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176" w:type="dxa"/>
        <w:tblLayout w:type="fixed"/>
        <w:tblLook w:val="0000" w:firstRow="0" w:lastRow="0" w:firstColumn="0" w:lastColumn="0" w:noHBand="0" w:noVBand="0"/>
      </w:tblPr>
      <w:tblGrid>
        <w:gridCol w:w="2269"/>
        <w:gridCol w:w="6379"/>
        <w:gridCol w:w="1559"/>
      </w:tblGrid>
      <w:tr w:rsidR="00892554" w:rsidRPr="002C3B3E" w14:paraId="3F5645C5" w14:textId="77777777" w:rsidTr="00CA3FB6">
        <w:trPr>
          <w:trHeight w:val="1135"/>
        </w:trPr>
        <w:tc>
          <w:tcPr>
            <w:tcW w:w="2269" w:type="dxa"/>
            <w:shd w:val="clear" w:color="auto" w:fill="auto"/>
          </w:tcPr>
          <w:p w14:paraId="1AAA29D9" w14:textId="696252E2" w:rsidR="00892554" w:rsidRPr="002C3B3E" w:rsidRDefault="00892554" w:rsidP="00CA3FB6">
            <w:pPr>
              <w:pStyle w:val="En-tte"/>
              <w:tabs>
                <w:tab w:val="clear" w:pos="4536"/>
                <w:tab w:val="clear" w:pos="9072"/>
                <w:tab w:val="left" w:pos="-5166"/>
                <w:tab w:val="left" w:pos="-3465"/>
              </w:tabs>
              <w:ind w:left="-108" w:right="-495"/>
              <w:rPr>
                <w:rFonts w:ascii="New York" w:hAnsi="New York"/>
                <w:lang w:val="en-US"/>
              </w:rPr>
            </w:pPr>
            <w:bookmarkStart w:id="0" w:name="_GoBack"/>
            <w:bookmarkEnd w:id="0"/>
            <w:r>
              <w:rPr>
                <w:rFonts w:ascii="New York" w:hAnsi="New York"/>
                <w:noProof/>
              </w:rPr>
              <w:drawing>
                <wp:inline distT="0" distB="0" distL="0" distR="0" wp14:anchorId="7C063AB2" wp14:editId="7F5B3738">
                  <wp:extent cx="1290320" cy="680720"/>
                  <wp:effectExtent l="0" t="0" r="5080" b="5080"/>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680720"/>
                          </a:xfrm>
                          <a:prstGeom prst="rect">
                            <a:avLst/>
                          </a:prstGeom>
                          <a:noFill/>
                          <a:ln>
                            <a:noFill/>
                          </a:ln>
                        </pic:spPr>
                      </pic:pic>
                    </a:graphicData>
                  </a:graphic>
                </wp:inline>
              </w:drawing>
            </w:r>
          </w:p>
        </w:tc>
        <w:tc>
          <w:tcPr>
            <w:tcW w:w="6379" w:type="dxa"/>
            <w:shd w:val="clear" w:color="auto" w:fill="auto"/>
          </w:tcPr>
          <w:p w14:paraId="0D142A6C" w14:textId="77777777" w:rsidR="00892554" w:rsidRPr="001062C8" w:rsidRDefault="00892554" w:rsidP="00CA3FB6">
            <w:pPr>
              <w:pStyle w:val="Titre1"/>
              <w:spacing w:before="520" w:after="120"/>
              <w:ind w:left="34" w:right="-461"/>
              <w:rPr>
                <w:rFonts w:ascii="New York" w:hAnsi="New York"/>
                <w:color w:val="215868"/>
                <w:sz w:val="32"/>
              </w:rPr>
            </w:pPr>
            <w:r w:rsidRPr="001062C8">
              <w:rPr>
                <w:color w:val="215868"/>
                <w:w w:val="98"/>
                <w:sz w:val="32"/>
              </w:rPr>
              <w:t xml:space="preserve">Institut de Chimie des Substances Naturelles    </w:t>
            </w:r>
          </w:p>
        </w:tc>
        <w:tc>
          <w:tcPr>
            <w:tcW w:w="1559" w:type="dxa"/>
            <w:shd w:val="clear" w:color="auto" w:fill="auto"/>
          </w:tcPr>
          <w:p w14:paraId="59AC3ABD" w14:textId="677F022F" w:rsidR="00892554" w:rsidRPr="002C3B3E" w:rsidRDefault="00892554" w:rsidP="00CA3FB6">
            <w:pPr>
              <w:pStyle w:val="Date10"/>
              <w:spacing w:before="0"/>
              <w:ind w:left="-250" w:firstLine="250"/>
              <w:jc w:val="left"/>
              <w:rPr>
                <w:lang w:val="en-US"/>
              </w:rPr>
            </w:pPr>
            <w:r>
              <w:rPr>
                <w:rFonts w:ascii="New York" w:hAnsi="New York"/>
                <w:noProof/>
              </w:rPr>
              <w:drawing>
                <wp:inline distT="0" distB="0" distL="0" distR="0" wp14:anchorId="1606B714" wp14:editId="0FFC9223">
                  <wp:extent cx="640080" cy="680720"/>
                  <wp:effectExtent l="0" t="0" r="0" b="5080"/>
                  <wp:docPr id="3" name="Image 1" descr="Description : CNRSfilai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NRSfilaire-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80720"/>
                          </a:xfrm>
                          <a:prstGeom prst="rect">
                            <a:avLst/>
                          </a:prstGeom>
                          <a:noFill/>
                          <a:ln>
                            <a:noFill/>
                          </a:ln>
                        </pic:spPr>
                      </pic:pic>
                    </a:graphicData>
                  </a:graphic>
                </wp:inline>
              </w:drawing>
            </w:r>
          </w:p>
        </w:tc>
      </w:tr>
    </w:tbl>
    <w:p w14:paraId="6BBF59A0" w14:textId="77777777" w:rsidR="00892554" w:rsidRPr="002C3B3E" w:rsidRDefault="00892554" w:rsidP="00892554">
      <w:pPr>
        <w:pStyle w:val="En-tte"/>
        <w:shd w:val="clear" w:color="auto" w:fill="C0C0C0"/>
        <w:tabs>
          <w:tab w:val="clear" w:pos="4536"/>
          <w:tab w:val="clear" w:pos="9072"/>
        </w:tabs>
        <w:spacing w:line="40" w:lineRule="exact"/>
        <w:ind w:left="-567" w:right="-569"/>
        <w:jc w:val="right"/>
        <w:rPr>
          <w:lang w:val="en-US"/>
        </w:rPr>
      </w:pPr>
    </w:p>
    <w:p w14:paraId="26DE3EC5" w14:textId="77777777" w:rsidR="00892554" w:rsidRPr="002C3B3E" w:rsidRDefault="00892554" w:rsidP="00892554">
      <w:pPr>
        <w:rPr>
          <w:noProof/>
          <w:lang w:val="en-US"/>
        </w:rPr>
      </w:pPr>
    </w:p>
    <w:p w14:paraId="0525C104" w14:textId="4481E5CA" w:rsidR="00507AB7" w:rsidRDefault="00507AB7" w:rsidP="00E120EE">
      <w:pPr>
        <w:spacing w:line="360" w:lineRule="auto"/>
        <w:ind w:left="5664"/>
        <w:jc w:val="both"/>
      </w:pPr>
    </w:p>
    <w:p w14:paraId="436E904B" w14:textId="285CB07C" w:rsidR="008A2EAE" w:rsidRPr="001E7B1D" w:rsidRDefault="001E7B1D" w:rsidP="008A2EAE">
      <w:pPr>
        <w:widowControl w:val="0"/>
        <w:spacing w:beforeLines="50" w:before="120" w:line="360" w:lineRule="auto"/>
        <w:jc w:val="center"/>
        <w:rPr>
          <w:rFonts w:ascii="Arial" w:hAnsi="Arial" w:cs="Arial"/>
          <w:b/>
          <w:sz w:val="28"/>
          <w:szCs w:val="28"/>
          <w:lang w:val="en-US"/>
        </w:rPr>
      </w:pPr>
      <w:r w:rsidRPr="001E7B1D">
        <w:rPr>
          <w:rFonts w:ascii="Arial" w:hAnsi="Arial" w:cs="Arial"/>
          <w:b/>
          <w:bCs/>
          <w:sz w:val="28"/>
          <w:szCs w:val="28"/>
          <w:lang w:val="en-US"/>
        </w:rPr>
        <w:t xml:space="preserve">Labeling bacterial membranes using </w:t>
      </w:r>
      <w:r>
        <w:rPr>
          <w:rFonts w:ascii="Arial" w:hAnsi="Arial" w:cs="Arial"/>
          <w:b/>
          <w:bCs/>
          <w:sz w:val="28"/>
          <w:szCs w:val="28"/>
          <w:lang w:val="en-US"/>
        </w:rPr>
        <w:t>biorthogonal chemistry</w:t>
      </w:r>
    </w:p>
    <w:p w14:paraId="03A252B5" w14:textId="77777777" w:rsidR="008A2EAE" w:rsidRPr="00BE5D24" w:rsidRDefault="008A2EAE" w:rsidP="008A2EAE">
      <w:pPr>
        <w:widowControl w:val="0"/>
        <w:spacing w:afterLines="50" w:after="120"/>
        <w:jc w:val="center"/>
        <w:rPr>
          <w:rFonts w:ascii="Arial" w:hAnsi="Arial" w:cs="Arial"/>
          <w:lang w:val="en-US"/>
        </w:rPr>
      </w:pPr>
      <w:r w:rsidRPr="00BE5D24">
        <w:rPr>
          <w:rFonts w:ascii="Arial" w:hAnsi="Arial" w:cs="Arial"/>
          <w:lang w:val="en-US"/>
        </w:rPr>
        <w:t>Boris Vauzeilles</w:t>
      </w:r>
    </w:p>
    <w:p w14:paraId="054BABD8" w14:textId="77777777" w:rsidR="008A2EAE" w:rsidRPr="00BE5D24" w:rsidRDefault="008A2EAE" w:rsidP="008A2EAE">
      <w:pPr>
        <w:widowControl w:val="0"/>
        <w:jc w:val="center"/>
        <w:rPr>
          <w:rFonts w:ascii="Arial" w:hAnsi="Arial" w:cs="Arial"/>
          <w:bCs/>
          <w:i/>
          <w:iCs/>
          <w:sz w:val="20"/>
          <w:lang w:val="en-US"/>
        </w:rPr>
      </w:pPr>
      <w:r w:rsidRPr="00BE5D24">
        <w:rPr>
          <w:rFonts w:ascii="Arial" w:hAnsi="Arial" w:cs="Arial"/>
          <w:bCs/>
          <w:i/>
          <w:iCs/>
          <w:sz w:val="20"/>
          <w:lang w:val="en-US"/>
        </w:rPr>
        <w:t>Chemical Biology Department, ICSN, CNRS UPR 2301, Université Paris-Saclay, 91198 Gif-sur-Yvette (France);</w:t>
      </w:r>
    </w:p>
    <w:p w14:paraId="430C38E3" w14:textId="77777777" w:rsidR="008A2EAE" w:rsidRPr="008A2EAE" w:rsidRDefault="008A2EAE" w:rsidP="008A2EAE">
      <w:pPr>
        <w:widowControl w:val="0"/>
        <w:jc w:val="center"/>
        <w:rPr>
          <w:rFonts w:ascii="Arial" w:hAnsi="Arial" w:cs="Arial"/>
          <w:bCs/>
          <w:i/>
          <w:iCs/>
          <w:sz w:val="20"/>
        </w:rPr>
      </w:pPr>
      <w:r w:rsidRPr="00BE5D24">
        <w:rPr>
          <w:rFonts w:ascii="Arial" w:hAnsi="Arial" w:cs="Arial"/>
          <w:bCs/>
          <w:i/>
          <w:iCs/>
          <w:sz w:val="20"/>
          <w:lang w:val="en-US"/>
        </w:rPr>
        <w:t xml:space="preserve">Synthesis of Bioactive Molecules and Macromolecules, ICMMO, CNRS UMR 8182, Univ. </w:t>
      </w:r>
      <w:r w:rsidRPr="008A2EAE">
        <w:rPr>
          <w:rFonts w:ascii="Arial" w:hAnsi="Arial" w:cs="Arial"/>
          <w:bCs/>
          <w:i/>
          <w:iCs/>
          <w:sz w:val="20"/>
        </w:rPr>
        <w:t>Paris-Sud, Université Paris-Saclay, 91405 Orsay (France).</w:t>
      </w:r>
    </w:p>
    <w:p w14:paraId="46EF37E1" w14:textId="77777777" w:rsidR="008A2EAE" w:rsidRPr="008A2EAE" w:rsidRDefault="008A2EAE" w:rsidP="008A2EAE">
      <w:pPr>
        <w:widowControl w:val="0"/>
        <w:spacing w:afterLines="100" w:after="240" w:line="360" w:lineRule="auto"/>
        <w:jc w:val="center"/>
        <w:rPr>
          <w:rFonts w:ascii="Arial" w:eastAsia="SimHei" w:hAnsi="Arial" w:cs="Arial"/>
          <w:bCs/>
          <w:sz w:val="20"/>
        </w:rPr>
      </w:pPr>
      <w:r w:rsidRPr="008A2EAE">
        <w:rPr>
          <w:rFonts w:ascii="Arial" w:eastAsia="SimSun" w:hAnsi="Arial" w:cs="Arial"/>
          <w:bCs/>
          <w:iCs/>
          <w:sz w:val="20"/>
        </w:rPr>
        <w:t>boris.vauzeilles@cnrs.fr</w:t>
      </w:r>
    </w:p>
    <w:p w14:paraId="623F7D4A" w14:textId="20743D24" w:rsidR="008A2EAE" w:rsidRPr="008A2EAE" w:rsidRDefault="008A2EAE" w:rsidP="008A2EAE">
      <w:pPr>
        <w:widowControl w:val="0"/>
        <w:tabs>
          <w:tab w:val="left" w:pos="720"/>
        </w:tabs>
        <w:jc w:val="both"/>
        <w:rPr>
          <w:rFonts w:ascii="Arial" w:hAnsi="Arial" w:cs="Arial"/>
          <w:sz w:val="22"/>
          <w:szCs w:val="22"/>
          <w:lang w:val="en-US"/>
        </w:rPr>
      </w:pPr>
      <w:r w:rsidRPr="008A2EAE">
        <w:rPr>
          <w:rFonts w:ascii="Arial" w:hAnsi="Arial" w:cs="Arial"/>
          <w:sz w:val="22"/>
          <w:szCs w:val="22"/>
          <w:lang w:val="en-US"/>
        </w:rPr>
        <w:t>In the pre-antibiotic era, bacterial infections could have serious consequences, and some epidemic outbreaks often proved dramatic. During the 20</w:t>
      </w:r>
      <w:r w:rsidRPr="008A2EAE">
        <w:rPr>
          <w:rFonts w:ascii="Arial" w:hAnsi="Arial" w:cs="Arial"/>
          <w:sz w:val="22"/>
          <w:szCs w:val="22"/>
          <w:vertAlign w:val="superscript"/>
          <w:lang w:val="en-US"/>
        </w:rPr>
        <w:t>th</w:t>
      </w:r>
      <w:r w:rsidRPr="008A2EAE">
        <w:rPr>
          <w:rFonts w:ascii="Arial" w:hAnsi="Arial" w:cs="Arial"/>
          <w:sz w:val="22"/>
          <w:szCs w:val="22"/>
          <w:lang w:val="en-US"/>
        </w:rPr>
        <w:t xml:space="preserve"> century, the discovery of these molecules considerably impacted our life conditions. Some bacteria remain however difficult to treat or to detect, and the development of resistant strains, combined with their rapid diffusion within our globalized societies, have considerably reduced our antibiotic arsenal. Epidemic outbreaks can regularly have severe sanitary, but also economic impact. Rapid detection and identification of bacteria remains therefore a major challenge.</w:t>
      </w:r>
    </w:p>
    <w:p w14:paraId="265A6153" w14:textId="77777777" w:rsidR="008A2EAE" w:rsidRPr="008A2EAE" w:rsidRDefault="008A2EAE" w:rsidP="008A2EAE">
      <w:pPr>
        <w:widowControl w:val="0"/>
        <w:tabs>
          <w:tab w:val="left" w:pos="720"/>
        </w:tabs>
        <w:jc w:val="both"/>
        <w:rPr>
          <w:rFonts w:ascii="Arial" w:hAnsi="Arial" w:cs="Arial"/>
          <w:sz w:val="22"/>
          <w:szCs w:val="22"/>
          <w:lang w:val="en-US"/>
        </w:rPr>
      </w:pPr>
    </w:p>
    <w:p w14:paraId="38B675D2" w14:textId="74547F6C" w:rsidR="008A2EAE" w:rsidRPr="008A2EAE" w:rsidRDefault="008A2EAE" w:rsidP="008A2EAE">
      <w:pPr>
        <w:widowControl w:val="0"/>
        <w:tabs>
          <w:tab w:val="left" w:pos="720"/>
        </w:tabs>
        <w:jc w:val="both"/>
        <w:rPr>
          <w:rFonts w:ascii="Arial" w:hAnsi="Arial" w:cs="Arial"/>
          <w:sz w:val="22"/>
          <w:szCs w:val="22"/>
          <w:lang w:val="en-US"/>
        </w:rPr>
      </w:pPr>
      <w:r w:rsidRPr="008A2EAE">
        <w:rPr>
          <w:rFonts w:ascii="Arial" w:hAnsi="Arial" w:cs="Arial"/>
          <w:sz w:val="22"/>
          <w:szCs w:val="22"/>
          <w:lang w:val="en-US"/>
        </w:rPr>
        <w:t xml:space="preserve">We are developing an approach to address this question, relying on metabolic labeling of the bacterial cell surface. As an example, the external membrane of Gram-negative bacteria is covered by a dense lipopolysaccharide layer (LPS) which is involved in cell integrity, but also in the virulence of some strains. </w:t>
      </w:r>
    </w:p>
    <w:p w14:paraId="68A93D01" w14:textId="77777777" w:rsidR="008A2EAE" w:rsidRPr="008A2EAE" w:rsidRDefault="008A2EAE" w:rsidP="008A2EAE">
      <w:pPr>
        <w:widowControl w:val="0"/>
        <w:tabs>
          <w:tab w:val="left" w:pos="720"/>
        </w:tabs>
        <w:jc w:val="both"/>
        <w:rPr>
          <w:rFonts w:ascii="Arial" w:hAnsi="Arial" w:cs="Arial"/>
          <w:sz w:val="22"/>
          <w:szCs w:val="22"/>
          <w:lang w:val="en-US"/>
        </w:rPr>
      </w:pPr>
    </w:p>
    <w:p w14:paraId="146AB121" w14:textId="329B30A1" w:rsidR="008A2EAE" w:rsidRPr="00DA6410" w:rsidRDefault="008A2EAE" w:rsidP="008A2EAE">
      <w:pPr>
        <w:widowControl w:val="0"/>
        <w:tabs>
          <w:tab w:val="left" w:pos="720"/>
        </w:tabs>
        <w:jc w:val="both"/>
        <w:rPr>
          <w:rFonts w:ascii="Arial" w:hAnsi="Arial" w:cs="Arial"/>
          <w:iCs/>
          <w:sz w:val="22"/>
          <w:szCs w:val="22"/>
          <w:lang w:val="en-US"/>
        </w:rPr>
      </w:pPr>
      <w:r w:rsidRPr="008A2EAE">
        <w:rPr>
          <w:rFonts w:ascii="Arial" w:hAnsi="Arial" w:cs="Arial"/>
          <w:sz w:val="22"/>
          <w:szCs w:val="22"/>
          <w:lang w:val="en-US"/>
        </w:rPr>
        <w:t xml:space="preserve">Our recent work has shown that, when metabolically active, Gram-negative bacteria, can specifically incorporate a chemically modified, </w:t>
      </w:r>
      <w:proofErr w:type="spellStart"/>
      <w:r w:rsidRPr="008A2EAE">
        <w:rPr>
          <w:rFonts w:ascii="Arial" w:hAnsi="Arial" w:cs="Arial"/>
          <w:i/>
          <w:sz w:val="22"/>
          <w:szCs w:val="22"/>
          <w:lang w:val="en-US"/>
        </w:rPr>
        <w:t>azide</w:t>
      </w:r>
      <w:proofErr w:type="spellEnd"/>
      <w:r w:rsidRPr="008A2EAE">
        <w:rPr>
          <w:rFonts w:ascii="Arial" w:hAnsi="Arial" w:cs="Arial"/>
          <w:sz w:val="22"/>
          <w:szCs w:val="22"/>
          <w:lang w:val="en-US"/>
        </w:rPr>
        <w:t xml:space="preserve">-containing monosaccharide within their LPS. </w:t>
      </w:r>
      <w:r w:rsidRPr="008A2EAE">
        <w:rPr>
          <w:rFonts w:ascii="Arial" w:hAnsi="Arial" w:cs="Arial"/>
          <w:iCs/>
          <w:sz w:val="22"/>
          <w:szCs w:val="22"/>
          <w:lang w:val="en-US"/>
        </w:rPr>
        <w:t xml:space="preserve">This </w:t>
      </w:r>
      <w:proofErr w:type="spellStart"/>
      <w:r w:rsidRPr="008A2EAE">
        <w:rPr>
          <w:rFonts w:ascii="Arial" w:hAnsi="Arial" w:cs="Arial"/>
          <w:iCs/>
          <w:sz w:val="22"/>
          <w:szCs w:val="22"/>
          <w:lang w:val="en-US"/>
        </w:rPr>
        <w:t>bioorthogonal</w:t>
      </w:r>
      <w:proofErr w:type="spellEnd"/>
      <w:r w:rsidRPr="008A2EAE">
        <w:rPr>
          <w:rFonts w:ascii="Arial" w:hAnsi="Arial" w:cs="Arial"/>
          <w:iCs/>
          <w:sz w:val="22"/>
          <w:szCs w:val="22"/>
          <w:lang w:val="en-US"/>
        </w:rPr>
        <w:t xml:space="preserve"> reporter</w:t>
      </w:r>
      <w:r w:rsidRPr="008A2EAE">
        <w:rPr>
          <w:rFonts w:ascii="Arial" w:hAnsi="Arial" w:cs="Arial"/>
          <w:sz w:val="22"/>
          <w:szCs w:val="22"/>
          <w:lang w:val="en-US"/>
        </w:rPr>
        <w:t xml:space="preserve"> group can then be used to "reveal" labeled bacteria, using a click-chemistry ligation method</w:t>
      </w:r>
      <w:r w:rsidRPr="008A2EAE">
        <w:rPr>
          <w:rFonts w:ascii="Arial" w:hAnsi="Arial" w:cs="Arial"/>
          <w:i/>
          <w:iCs/>
          <w:sz w:val="22"/>
          <w:szCs w:val="22"/>
          <w:lang w:val="en-US"/>
        </w:rPr>
        <w:t>.</w:t>
      </w:r>
      <w:r w:rsidRPr="008A2EAE">
        <w:rPr>
          <w:rFonts w:ascii="Arial" w:hAnsi="Arial" w:cs="Arial"/>
          <w:iCs/>
          <w:sz w:val="22"/>
          <w:szCs w:val="22"/>
          <w:lang w:val="en-US"/>
        </w:rPr>
        <w:t xml:space="preserve"> This strategy allows for rapid detection of live pathogenic bacteria.</w:t>
      </w:r>
    </w:p>
    <w:p w14:paraId="5C1A0040" w14:textId="4C90AC4B" w:rsidR="008A2EAE" w:rsidRDefault="008A2EAE" w:rsidP="008A2EAE">
      <w:pPr>
        <w:spacing w:beforeLines="50" w:before="120" w:afterLines="50" w:after="120"/>
        <w:ind w:firstLine="420"/>
        <w:jc w:val="center"/>
        <w:rPr>
          <w:rFonts w:ascii="Arial" w:eastAsia="SimSun" w:hAnsi="Arial" w:cs="Arial"/>
          <w:szCs w:val="21"/>
        </w:rPr>
      </w:pPr>
      <w:r w:rsidRPr="008A2EAE">
        <w:rPr>
          <w:rFonts w:ascii="Arial" w:hAnsi="Arial" w:cs="Arial"/>
          <w:noProof/>
        </w:rPr>
        <w:drawing>
          <wp:inline distT="0" distB="0" distL="0" distR="0" wp14:anchorId="2E48EB64" wp14:editId="3E7B16F9">
            <wp:extent cx="2155190" cy="1143000"/>
            <wp:effectExtent l="0" t="0" r="0" b="0"/>
            <wp:docPr id="1" name="Image 7" descr="Vauzeilles_TableOfCont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7" descr="Vauzeilles_TableOfConten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5190" cy="1143000"/>
                    </a:xfrm>
                    <a:prstGeom prst="rect">
                      <a:avLst/>
                    </a:prstGeom>
                    <a:noFill/>
                    <a:ln>
                      <a:noFill/>
                    </a:ln>
                  </pic:spPr>
                </pic:pic>
              </a:graphicData>
            </a:graphic>
          </wp:inline>
        </w:drawing>
      </w:r>
    </w:p>
    <w:p w14:paraId="652E969B" w14:textId="08B506E9" w:rsidR="000F7D00" w:rsidRDefault="00DA6410" w:rsidP="00DA6410">
      <w:pPr>
        <w:spacing w:beforeLines="50" w:before="120" w:afterLines="50" w:after="120"/>
        <w:rPr>
          <w:rFonts w:ascii="Arial" w:hAnsi="Arial" w:cs="Arial"/>
          <w:color w:val="000000"/>
          <w:sz w:val="22"/>
          <w:szCs w:val="22"/>
          <w:lang w:val="en-US"/>
        </w:rPr>
      </w:pPr>
      <w:r w:rsidRPr="00DA6410">
        <w:rPr>
          <w:rFonts w:ascii="Arial" w:hAnsi="Arial" w:cs="Arial"/>
          <w:color w:val="000000"/>
          <w:sz w:val="22"/>
          <w:szCs w:val="22"/>
          <w:lang w:val="en-US"/>
        </w:rPr>
        <w:t>This lecture will present our major and most recent results in this field</w:t>
      </w:r>
      <w:r>
        <w:rPr>
          <w:rFonts w:ascii="Arial" w:hAnsi="Arial" w:cs="Arial"/>
          <w:color w:val="000000"/>
          <w:sz w:val="22"/>
          <w:szCs w:val="22"/>
          <w:lang w:val="en-US"/>
        </w:rPr>
        <w:t>.</w:t>
      </w:r>
    </w:p>
    <w:p w14:paraId="23D6D7BD" w14:textId="77777777" w:rsidR="00DA6410" w:rsidRPr="00DA6410" w:rsidRDefault="00DA6410" w:rsidP="00DA6410">
      <w:pPr>
        <w:spacing w:beforeLines="50" w:before="120" w:afterLines="50" w:after="120"/>
        <w:rPr>
          <w:rFonts w:ascii="Arial" w:eastAsia="SimSun" w:hAnsi="Arial" w:cs="Arial"/>
          <w:sz w:val="22"/>
          <w:szCs w:val="22"/>
          <w:lang w:val="en-US"/>
        </w:rPr>
      </w:pPr>
    </w:p>
    <w:p w14:paraId="6C88791B" w14:textId="77777777" w:rsidR="008A2EAE" w:rsidRPr="008A2EAE" w:rsidRDefault="008A2EAE" w:rsidP="008A2EAE">
      <w:pPr>
        <w:pStyle w:val="07headings"/>
        <w:widowControl w:val="0"/>
        <w:autoSpaceDE w:val="0"/>
        <w:autoSpaceDN w:val="0"/>
        <w:spacing w:beforeLines="50" w:before="120" w:afterLines="50" w:after="120" w:line="240" w:lineRule="auto"/>
        <w:jc w:val="both"/>
        <w:rPr>
          <w:rFonts w:ascii="Arial" w:hAnsi="Arial" w:cs="Arial"/>
          <w:bCs/>
          <w:sz w:val="24"/>
          <w:lang w:eastAsia="zh-CN"/>
        </w:rPr>
      </w:pPr>
      <w:r w:rsidRPr="008A2EAE">
        <w:rPr>
          <w:rFonts w:ascii="Arial" w:hAnsi="Arial" w:cs="Arial"/>
          <w:bCs/>
          <w:sz w:val="24"/>
          <w:lang w:eastAsia="zh-CN"/>
        </w:rPr>
        <w:t>References</w:t>
      </w:r>
    </w:p>
    <w:p w14:paraId="4A9AE330" w14:textId="77777777" w:rsidR="008A2EAE" w:rsidRPr="008A2EAE" w:rsidRDefault="008A2EAE" w:rsidP="008A2EAE">
      <w:pPr>
        <w:numPr>
          <w:ilvl w:val="0"/>
          <w:numId w:val="1"/>
        </w:numPr>
        <w:rPr>
          <w:rFonts w:ascii="Arial Narrow" w:hAnsi="Arial Narrow" w:cs="Arial"/>
          <w:bCs/>
          <w:color w:val="222222"/>
          <w:sz w:val="21"/>
          <w:szCs w:val="21"/>
          <w:lang w:val="en"/>
        </w:rPr>
      </w:pPr>
      <w:r w:rsidRPr="008A2EAE">
        <w:rPr>
          <w:rFonts w:ascii="Arial Narrow" w:hAnsi="Arial Narrow" w:cs="Arial"/>
          <w:sz w:val="21"/>
          <w:szCs w:val="21"/>
          <w:lang w:val="pt-PT"/>
        </w:rPr>
        <w:t xml:space="preserve">A. Dumont, A. Malleron, M. Awwad, S. Dukan, B. Vauzeilles </w:t>
      </w:r>
      <w:r w:rsidRPr="008A2EAE">
        <w:rPr>
          <w:rFonts w:ascii="Arial Narrow" w:hAnsi="Arial Narrow" w:cs="Arial"/>
          <w:i/>
          <w:iCs/>
          <w:sz w:val="21"/>
          <w:szCs w:val="21"/>
          <w:lang w:val="pt-PT"/>
        </w:rPr>
        <w:t xml:space="preserve">Angew. </w:t>
      </w:r>
      <w:proofErr w:type="spellStart"/>
      <w:r w:rsidRPr="008A2EAE">
        <w:rPr>
          <w:rFonts w:ascii="Arial Narrow" w:hAnsi="Arial Narrow" w:cs="Arial"/>
          <w:i/>
          <w:iCs/>
          <w:sz w:val="21"/>
          <w:szCs w:val="21"/>
        </w:rPr>
        <w:t>Chem</w:t>
      </w:r>
      <w:proofErr w:type="spellEnd"/>
      <w:r w:rsidRPr="008A2EAE">
        <w:rPr>
          <w:rFonts w:ascii="Arial Narrow" w:hAnsi="Arial Narrow" w:cs="Arial"/>
          <w:i/>
          <w:iCs/>
          <w:sz w:val="21"/>
          <w:szCs w:val="21"/>
        </w:rPr>
        <w:t>. Int. Ed.</w:t>
      </w:r>
      <w:r w:rsidRPr="008A2EAE">
        <w:rPr>
          <w:rFonts w:ascii="Arial Narrow" w:hAnsi="Arial Narrow" w:cs="Arial"/>
          <w:i/>
          <w:sz w:val="21"/>
          <w:szCs w:val="21"/>
        </w:rPr>
        <w:t xml:space="preserve"> </w:t>
      </w:r>
      <w:r w:rsidRPr="008A2EAE">
        <w:rPr>
          <w:rFonts w:ascii="Arial Narrow" w:hAnsi="Arial Narrow" w:cs="Arial"/>
          <w:b/>
          <w:bCs/>
          <w:sz w:val="21"/>
          <w:szCs w:val="21"/>
        </w:rPr>
        <w:t>2012</w:t>
      </w:r>
      <w:r w:rsidRPr="008A2EAE">
        <w:rPr>
          <w:rFonts w:ascii="Arial Narrow" w:hAnsi="Arial Narrow" w:cs="Arial"/>
          <w:sz w:val="21"/>
          <w:szCs w:val="21"/>
        </w:rPr>
        <w:t xml:space="preserve">, </w:t>
      </w:r>
      <w:r w:rsidRPr="008A2EAE">
        <w:rPr>
          <w:rFonts w:ascii="Arial Narrow" w:hAnsi="Arial Narrow" w:cs="Arial"/>
          <w:i/>
          <w:iCs/>
          <w:sz w:val="21"/>
          <w:szCs w:val="21"/>
        </w:rPr>
        <w:t>51</w:t>
      </w:r>
      <w:r w:rsidRPr="008A2EAE">
        <w:rPr>
          <w:rFonts w:ascii="Arial Narrow" w:hAnsi="Arial Narrow" w:cs="Arial"/>
          <w:sz w:val="21"/>
          <w:szCs w:val="21"/>
        </w:rPr>
        <w:t>, 3143-3146.</w:t>
      </w:r>
    </w:p>
    <w:p w14:paraId="330A954F" w14:textId="77777777" w:rsidR="008A2EAE" w:rsidRPr="008A2EAE" w:rsidRDefault="008A2EAE" w:rsidP="008A2EAE">
      <w:pPr>
        <w:numPr>
          <w:ilvl w:val="0"/>
          <w:numId w:val="1"/>
        </w:numPr>
        <w:rPr>
          <w:rFonts w:ascii="Arial Narrow" w:hAnsi="Arial Narrow" w:cs="Arial"/>
          <w:bCs/>
          <w:color w:val="222222"/>
          <w:sz w:val="21"/>
          <w:szCs w:val="21"/>
        </w:rPr>
      </w:pPr>
      <w:r w:rsidRPr="008A2EAE">
        <w:rPr>
          <w:rFonts w:ascii="Arial Narrow" w:hAnsi="Arial Narrow" w:cs="Arial"/>
          <w:sz w:val="21"/>
          <w:szCs w:val="21"/>
          <w:lang w:val="pt-PT"/>
        </w:rPr>
        <w:t xml:space="preserve">J. Mas Pons, A. Dumont, G. Sautejeau, E. Fugier, A. Baron, S. Dukan, B. Vauzeilles </w:t>
      </w:r>
      <w:r w:rsidRPr="008A2EAE">
        <w:rPr>
          <w:rFonts w:ascii="Arial Narrow" w:hAnsi="Arial Narrow" w:cs="Arial"/>
          <w:i/>
          <w:iCs/>
          <w:sz w:val="21"/>
          <w:szCs w:val="21"/>
          <w:lang w:val="pt-PT"/>
        </w:rPr>
        <w:t>Angew. Chem. Int. Ed.</w:t>
      </w:r>
      <w:r w:rsidRPr="008A2EAE">
        <w:rPr>
          <w:rFonts w:ascii="Arial Narrow" w:hAnsi="Arial Narrow" w:cs="Arial"/>
          <w:sz w:val="21"/>
          <w:szCs w:val="21"/>
          <w:lang w:val="pt-PT"/>
        </w:rPr>
        <w:t xml:space="preserve"> </w:t>
      </w:r>
      <w:r w:rsidRPr="008A2EAE">
        <w:rPr>
          <w:rFonts w:ascii="Arial Narrow" w:hAnsi="Arial Narrow" w:cs="Arial"/>
          <w:bCs/>
          <w:i/>
          <w:sz w:val="21"/>
          <w:szCs w:val="21"/>
          <w:lang w:val="pt-PT"/>
        </w:rPr>
        <w:t>2014</w:t>
      </w:r>
      <w:r w:rsidRPr="008A2EAE">
        <w:rPr>
          <w:rFonts w:ascii="Arial Narrow" w:hAnsi="Arial Narrow" w:cs="Arial"/>
          <w:sz w:val="21"/>
          <w:szCs w:val="21"/>
          <w:lang w:val="pt-PT"/>
        </w:rPr>
        <w:t xml:space="preserve">, </w:t>
      </w:r>
      <w:r w:rsidRPr="008A2EAE">
        <w:rPr>
          <w:rFonts w:ascii="Arial Narrow" w:hAnsi="Arial Narrow" w:cs="Arial"/>
          <w:b/>
          <w:iCs/>
          <w:sz w:val="21"/>
          <w:szCs w:val="21"/>
          <w:lang w:val="pt-PT"/>
        </w:rPr>
        <w:t>53</w:t>
      </w:r>
      <w:r w:rsidRPr="008A2EAE">
        <w:rPr>
          <w:rFonts w:ascii="Arial Narrow" w:hAnsi="Arial Narrow" w:cs="Arial"/>
          <w:sz w:val="21"/>
          <w:szCs w:val="21"/>
          <w:lang w:val="pt-PT"/>
        </w:rPr>
        <w:t>, 1275-1278.</w:t>
      </w:r>
    </w:p>
    <w:p w14:paraId="380ECE9E" w14:textId="77777777" w:rsidR="008A2EAE" w:rsidRPr="008A2EAE" w:rsidRDefault="008A2EAE" w:rsidP="008A2EAE">
      <w:pPr>
        <w:numPr>
          <w:ilvl w:val="0"/>
          <w:numId w:val="1"/>
        </w:numPr>
        <w:rPr>
          <w:rFonts w:ascii="Arial Narrow" w:hAnsi="Arial Narrow" w:cs="Arial"/>
          <w:bCs/>
          <w:color w:val="222222"/>
          <w:sz w:val="21"/>
          <w:szCs w:val="21"/>
        </w:rPr>
      </w:pPr>
      <w:r w:rsidRPr="008A2EAE">
        <w:rPr>
          <w:rFonts w:ascii="Arial Narrow" w:hAnsi="Arial Narrow" w:cs="Arial"/>
          <w:sz w:val="21"/>
          <w:szCs w:val="21"/>
          <w:lang w:val="pt-PT"/>
        </w:rPr>
        <w:t xml:space="preserve">E. Fugier, A. Dumont, A. Malleron, E. Poquet, J. Mas Pons, A. Baron, B. Vauzeilles, S. Dukan, </w:t>
      </w:r>
      <w:r w:rsidRPr="008A2EAE">
        <w:rPr>
          <w:rFonts w:ascii="Arial Narrow" w:hAnsi="Arial Narrow" w:cs="Arial"/>
          <w:i/>
          <w:iCs/>
          <w:sz w:val="21"/>
          <w:szCs w:val="21"/>
          <w:lang w:val="pt-PT"/>
        </w:rPr>
        <w:t>PLoS ONE</w:t>
      </w:r>
      <w:r w:rsidRPr="008A2EAE">
        <w:rPr>
          <w:rFonts w:ascii="Arial Narrow" w:hAnsi="Arial Narrow" w:cs="Arial"/>
          <w:sz w:val="21"/>
          <w:szCs w:val="21"/>
          <w:lang w:val="pt-PT"/>
        </w:rPr>
        <w:t xml:space="preserve"> </w:t>
      </w:r>
      <w:r w:rsidRPr="008A2EAE">
        <w:rPr>
          <w:rFonts w:ascii="Arial Narrow" w:hAnsi="Arial Narrow" w:cs="Arial"/>
          <w:b/>
          <w:bCs/>
          <w:sz w:val="21"/>
          <w:szCs w:val="21"/>
          <w:lang w:val="pt-PT"/>
        </w:rPr>
        <w:t>2015</w:t>
      </w:r>
      <w:r w:rsidRPr="008A2EAE">
        <w:rPr>
          <w:rFonts w:ascii="Arial Narrow" w:hAnsi="Arial Narrow" w:cs="Arial"/>
          <w:sz w:val="21"/>
          <w:szCs w:val="21"/>
          <w:lang w:val="pt-PT"/>
        </w:rPr>
        <w:t>,</w:t>
      </w:r>
      <w:r w:rsidRPr="008A2EAE">
        <w:rPr>
          <w:rFonts w:ascii="Arial Narrow" w:hAnsi="Arial Narrow" w:cs="Arial"/>
          <w:bCs/>
          <w:sz w:val="21"/>
          <w:szCs w:val="21"/>
          <w:lang w:val="pt-PT"/>
        </w:rPr>
        <w:t xml:space="preserve"> </w:t>
      </w:r>
      <w:r w:rsidRPr="008A2EAE">
        <w:rPr>
          <w:rFonts w:ascii="Arial Narrow" w:hAnsi="Arial Narrow" w:cs="Arial"/>
          <w:iCs/>
          <w:sz w:val="21"/>
          <w:szCs w:val="21"/>
          <w:lang w:val="pt-PT"/>
        </w:rPr>
        <w:t>10(6): e0127700.</w:t>
      </w:r>
    </w:p>
    <w:p w14:paraId="2B1951DA" w14:textId="54269BD4" w:rsidR="008A2EAE" w:rsidRPr="008A2EAE" w:rsidRDefault="008A2EAE" w:rsidP="008A2EAE">
      <w:pPr>
        <w:numPr>
          <w:ilvl w:val="0"/>
          <w:numId w:val="1"/>
        </w:numPr>
        <w:rPr>
          <w:rFonts w:ascii="Arial Narrow" w:hAnsi="Arial Narrow" w:cs="Arial"/>
          <w:bCs/>
          <w:color w:val="222222"/>
          <w:sz w:val="21"/>
          <w:szCs w:val="21"/>
        </w:rPr>
      </w:pPr>
      <w:r w:rsidRPr="008A2EAE">
        <w:rPr>
          <w:rFonts w:ascii="Arial Narrow" w:hAnsi="Arial Narrow" w:cs="Arial"/>
          <w:bCs/>
          <w:color w:val="222222"/>
          <w:sz w:val="21"/>
          <w:szCs w:val="21"/>
        </w:rPr>
        <w:t xml:space="preserve">C. </w:t>
      </w:r>
      <w:proofErr w:type="spellStart"/>
      <w:r w:rsidRPr="008A2EAE">
        <w:rPr>
          <w:rFonts w:ascii="Arial Narrow" w:hAnsi="Arial Narrow" w:cs="Arial"/>
          <w:bCs/>
          <w:color w:val="222222"/>
          <w:sz w:val="21"/>
          <w:szCs w:val="21"/>
        </w:rPr>
        <w:t>Cabriel</w:t>
      </w:r>
      <w:proofErr w:type="spellEnd"/>
      <w:r w:rsidRPr="008A2EAE">
        <w:rPr>
          <w:rFonts w:ascii="Arial Narrow" w:hAnsi="Arial Narrow" w:cs="Arial"/>
          <w:bCs/>
          <w:color w:val="222222"/>
          <w:sz w:val="21"/>
          <w:szCs w:val="21"/>
        </w:rPr>
        <w:t xml:space="preserve">, N. Bourg, P. </w:t>
      </w:r>
      <w:proofErr w:type="spellStart"/>
      <w:r w:rsidRPr="008A2EAE">
        <w:rPr>
          <w:rFonts w:ascii="Arial Narrow" w:hAnsi="Arial Narrow" w:cs="Arial"/>
          <w:bCs/>
          <w:color w:val="222222"/>
          <w:sz w:val="21"/>
          <w:szCs w:val="21"/>
        </w:rPr>
        <w:t>Jouchet</w:t>
      </w:r>
      <w:proofErr w:type="spellEnd"/>
      <w:r w:rsidRPr="008A2EAE">
        <w:rPr>
          <w:rFonts w:ascii="Arial Narrow" w:hAnsi="Arial Narrow" w:cs="Arial"/>
          <w:bCs/>
          <w:color w:val="222222"/>
          <w:sz w:val="21"/>
          <w:szCs w:val="21"/>
        </w:rPr>
        <w:t xml:space="preserve">, G. Dupuis, C. </w:t>
      </w:r>
      <w:proofErr w:type="spellStart"/>
      <w:r w:rsidRPr="008A2EAE">
        <w:rPr>
          <w:rFonts w:ascii="Arial Narrow" w:hAnsi="Arial Narrow" w:cs="Arial"/>
          <w:bCs/>
          <w:color w:val="222222"/>
          <w:sz w:val="21"/>
          <w:szCs w:val="21"/>
        </w:rPr>
        <w:t>Leterrier</w:t>
      </w:r>
      <w:proofErr w:type="spellEnd"/>
      <w:r w:rsidRPr="008A2EAE">
        <w:rPr>
          <w:rFonts w:ascii="Arial Narrow" w:hAnsi="Arial Narrow" w:cs="Arial"/>
          <w:bCs/>
          <w:color w:val="222222"/>
          <w:sz w:val="21"/>
          <w:szCs w:val="21"/>
        </w:rPr>
        <w:t xml:space="preserve">, A. Baron, M.-A. </w:t>
      </w:r>
      <w:proofErr w:type="spellStart"/>
      <w:r w:rsidRPr="008A2EAE">
        <w:rPr>
          <w:rFonts w:ascii="Arial Narrow" w:hAnsi="Arial Narrow" w:cs="Arial"/>
          <w:bCs/>
          <w:color w:val="222222"/>
          <w:sz w:val="21"/>
          <w:szCs w:val="21"/>
        </w:rPr>
        <w:t>Badet-Denisot</w:t>
      </w:r>
      <w:proofErr w:type="spellEnd"/>
      <w:r w:rsidRPr="008A2EAE">
        <w:rPr>
          <w:rFonts w:ascii="Arial Narrow" w:hAnsi="Arial Narrow" w:cs="Arial"/>
          <w:bCs/>
          <w:color w:val="222222"/>
          <w:sz w:val="21"/>
          <w:szCs w:val="21"/>
        </w:rPr>
        <w:t xml:space="preserve">, B. Vauzeilles, E. Fort, S. </w:t>
      </w:r>
      <w:proofErr w:type="spellStart"/>
      <w:r w:rsidRPr="008A2EAE">
        <w:rPr>
          <w:rFonts w:ascii="Arial Narrow" w:hAnsi="Arial Narrow" w:cs="Arial"/>
          <w:bCs/>
          <w:color w:val="222222"/>
          <w:sz w:val="21"/>
          <w:szCs w:val="21"/>
        </w:rPr>
        <w:t>L</w:t>
      </w:r>
      <w:r>
        <w:rPr>
          <w:rFonts w:ascii="Arial Narrow" w:hAnsi="Arial Narrow" w:cs="Arial"/>
          <w:bCs/>
          <w:color w:val="222222"/>
          <w:sz w:val="21"/>
          <w:szCs w:val="21"/>
        </w:rPr>
        <w:t>é</w:t>
      </w:r>
      <w:r w:rsidRPr="008A2EAE">
        <w:rPr>
          <w:rFonts w:ascii="Arial Narrow" w:hAnsi="Arial Narrow" w:cs="Arial"/>
          <w:bCs/>
          <w:color w:val="222222"/>
          <w:sz w:val="21"/>
          <w:szCs w:val="21"/>
        </w:rPr>
        <w:t>v</w:t>
      </w:r>
      <w:r>
        <w:rPr>
          <w:rFonts w:ascii="Arial Narrow" w:hAnsi="Arial Narrow" w:cs="Arial"/>
          <w:bCs/>
          <w:color w:val="222222"/>
          <w:sz w:val="21"/>
          <w:szCs w:val="21"/>
        </w:rPr>
        <w:t>ê</w:t>
      </w:r>
      <w:r w:rsidRPr="008A2EAE">
        <w:rPr>
          <w:rFonts w:ascii="Arial Narrow" w:hAnsi="Arial Narrow" w:cs="Arial"/>
          <w:bCs/>
          <w:color w:val="222222"/>
          <w:sz w:val="21"/>
          <w:szCs w:val="21"/>
        </w:rPr>
        <w:t>que</w:t>
      </w:r>
      <w:proofErr w:type="spellEnd"/>
      <w:r w:rsidRPr="008A2EAE">
        <w:rPr>
          <w:rFonts w:ascii="Arial Narrow" w:hAnsi="Arial Narrow" w:cs="Arial"/>
          <w:bCs/>
          <w:color w:val="222222"/>
          <w:sz w:val="21"/>
          <w:szCs w:val="21"/>
        </w:rPr>
        <w:t xml:space="preserve">-Fort, </w:t>
      </w:r>
      <w:r w:rsidRPr="008A2EAE">
        <w:rPr>
          <w:rFonts w:ascii="Arial Narrow" w:hAnsi="Arial Narrow" w:cs="Arial"/>
          <w:bCs/>
          <w:i/>
          <w:iCs/>
          <w:color w:val="222222"/>
          <w:sz w:val="21"/>
          <w:szCs w:val="21"/>
        </w:rPr>
        <w:t>Nature Commun.</w:t>
      </w:r>
      <w:r w:rsidRPr="008A2EAE">
        <w:rPr>
          <w:rFonts w:ascii="Arial Narrow" w:hAnsi="Arial Narrow" w:cs="Arial"/>
          <w:bCs/>
          <w:color w:val="222222"/>
          <w:sz w:val="21"/>
          <w:szCs w:val="21"/>
        </w:rPr>
        <w:t xml:space="preserve">, </w:t>
      </w:r>
      <w:r w:rsidRPr="008A2EAE">
        <w:rPr>
          <w:rFonts w:ascii="Arial Narrow" w:hAnsi="Arial Narrow" w:cs="Arial"/>
          <w:b/>
          <w:bCs/>
          <w:color w:val="222222"/>
          <w:sz w:val="21"/>
          <w:szCs w:val="21"/>
        </w:rPr>
        <w:t>2019</w:t>
      </w:r>
      <w:r w:rsidRPr="008A2EAE">
        <w:rPr>
          <w:rFonts w:ascii="Arial Narrow" w:hAnsi="Arial Narrow" w:cs="Arial"/>
          <w:bCs/>
          <w:color w:val="222222"/>
          <w:sz w:val="21"/>
          <w:szCs w:val="21"/>
        </w:rPr>
        <w:t xml:space="preserve">, 10:1980 | https://doi.org/10.1038/s41467-019-09901-8 </w:t>
      </w:r>
    </w:p>
    <w:p w14:paraId="09CE718F" w14:textId="344E157D" w:rsidR="00E120EE" w:rsidRPr="000F7D00" w:rsidRDefault="008A2EAE" w:rsidP="000F7D00">
      <w:pPr>
        <w:numPr>
          <w:ilvl w:val="0"/>
          <w:numId w:val="1"/>
        </w:numPr>
        <w:rPr>
          <w:rFonts w:ascii="Arial Narrow" w:hAnsi="Arial Narrow"/>
          <w:bCs/>
          <w:color w:val="222222"/>
          <w:sz w:val="21"/>
          <w:szCs w:val="21"/>
        </w:rPr>
      </w:pPr>
      <w:r w:rsidRPr="008A2EAE">
        <w:rPr>
          <w:rFonts w:ascii="Arial Narrow" w:hAnsi="Arial Narrow" w:cs="Arial"/>
          <w:bCs/>
          <w:color w:val="222222"/>
          <w:sz w:val="21"/>
          <w:szCs w:val="21"/>
        </w:rPr>
        <w:t xml:space="preserve">E. </w:t>
      </w:r>
      <w:proofErr w:type="spellStart"/>
      <w:r w:rsidRPr="008A2EAE">
        <w:rPr>
          <w:rFonts w:ascii="Arial Narrow" w:hAnsi="Arial Narrow" w:cs="Arial"/>
          <w:bCs/>
          <w:color w:val="222222"/>
          <w:sz w:val="21"/>
          <w:szCs w:val="21"/>
        </w:rPr>
        <w:t>Lesur</w:t>
      </w:r>
      <w:proofErr w:type="spellEnd"/>
      <w:r w:rsidRPr="008A2EAE">
        <w:rPr>
          <w:rFonts w:ascii="Arial Narrow" w:hAnsi="Arial Narrow" w:cs="Arial"/>
          <w:bCs/>
          <w:color w:val="222222"/>
          <w:sz w:val="21"/>
          <w:szCs w:val="21"/>
        </w:rPr>
        <w:t xml:space="preserve">, A. Baron, C. Dietrich, M. </w:t>
      </w:r>
      <w:proofErr w:type="spellStart"/>
      <w:r w:rsidRPr="008A2EAE">
        <w:rPr>
          <w:rFonts w:ascii="Arial Narrow" w:hAnsi="Arial Narrow" w:cs="Arial"/>
          <w:bCs/>
          <w:color w:val="222222"/>
          <w:sz w:val="21"/>
          <w:szCs w:val="21"/>
        </w:rPr>
        <w:t>Buchotte</w:t>
      </w:r>
      <w:proofErr w:type="spellEnd"/>
      <w:r w:rsidRPr="008A2EAE">
        <w:rPr>
          <w:rFonts w:ascii="Arial Narrow" w:hAnsi="Arial Narrow" w:cs="Arial"/>
          <w:bCs/>
          <w:color w:val="222222"/>
          <w:sz w:val="21"/>
          <w:szCs w:val="21"/>
        </w:rPr>
        <w:t xml:space="preserve">, G. Doisneau, D. </w:t>
      </w:r>
      <w:proofErr w:type="spellStart"/>
      <w:r w:rsidRPr="008A2EAE">
        <w:rPr>
          <w:rFonts w:ascii="Arial Narrow" w:hAnsi="Arial Narrow" w:cs="Arial"/>
          <w:bCs/>
          <w:color w:val="222222"/>
          <w:sz w:val="21"/>
          <w:szCs w:val="21"/>
        </w:rPr>
        <w:t>Urban</w:t>
      </w:r>
      <w:proofErr w:type="spellEnd"/>
      <w:r w:rsidRPr="008A2EAE">
        <w:rPr>
          <w:rFonts w:ascii="Arial Narrow" w:hAnsi="Arial Narrow" w:cs="Arial"/>
          <w:bCs/>
          <w:color w:val="222222"/>
          <w:sz w:val="21"/>
          <w:szCs w:val="21"/>
        </w:rPr>
        <w:t xml:space="preserve">, J.-M. Beau, N. </w:t>
      </w:r>
      <w:proofErr w:type="spellStart"/>
      <w:r w:rsidRPr="008A2EAE">
        <w:rPr>
          <w:rFonts w:ascii="Arial Narrow" w:hAnsi="Arial Narrow" w:cs="Arial"/>
          <w:bCs/>
          <w:color w:val="222222"/>
          <w:sz w:val="21"/>
          <w:szCs w:val="21"/>
        </w:rPr>
        <w:t>Bayan</w:t>
      </w:r>
      <w:proofErr w:type="spellEnd"/>
      <w:r w:rsidRPr="008A2EAE">
        <w:rPr>
          <w:rFonts w:ascii="Arial Narrow" w:hAnsi="Arial Narrow" w:cs="Arial"/>
          <w:bCs/>
          <w:color w:val="222222"/>
          <w:sz w:val="21"/>
          <w:szCs w:val="21"/>
        </w:rPr>
        <w:t xml:space="preserve">, B. Vauzeilles, D. </w:t>
      </w:r>
      <w:proofErr w:type="spellStart"/>
      <w:r w:rsidRPr="008A2EAE">
        <w:rPr>
          <w:rFonts w:ascii="Arial Narrow" w:hAnsi="Arial Narrow" w:cs="Arial"/>
          <w:bCs/>
          <w:color w:val="222222"/>
          <w:sz w:val="21"/>
          <w:szCs w:val="21"/>
        </w:rPr>
        <w:t>Guianvarc</w:t>
      </w:r>
      <w:r w:rsidR="00DA6410">
        <w:rPr>
          <w:rFonts w:ascii="Arial Narrow" w:hAnsi="Arial Narrow" w:cs="Arial"/>
          <w:bCs/>
          <w:color w:val="222222"/>
          <w:sz w:val="21"/>
          <w:szCs w:val="21"/>
        </w:rPr>
        <w:t>’</w:t>
      </w:r>
      <w:r w:rsidRPr="008A2EAE">
        <w:rPr>
          <w:rFonts w:ascii="Arial Narrow" w:hAnsi="Arial Narrow" w:cs="Arial"/>
          <w:bCs/>
          <w:color w:val="222222"/>
          <w:sz w:val="21"/>
          <w:szCs w:val="21"/>
        </w:rPr>
        <w:t>h</w:t>
      </w:r>
      <w:proofErr w:type="spellEnd"/>
      <w:r w:rsidRPr="008A2EAE">
        <w:rPr>
          <w:rFonts w:ascii="Arial Narrow" w:hAnsi="Arial Narrow" w:cs="Arial"/>
          <w:bCs/>
          <w:color w:val="222222"/>
          <w:sz w:val="21"/>
          <w:szCs w:val="21"/>
        </w:rPr>
        <w:t xml:space="preserve">, Y. </w:t>
      </w:r>
      <w:proofErr w:type="spellStart"/>
      <w:r w:rsidRPr="008A2EAE">
        <w:rPr>
          <w:rFonts w:ascii="Arial Narrow" w:hAnsi="Arial Narrow" w:cs="Arial"/>
          <w:bCs/>
          <w:color w:val="222222"/>
          <w:sz w:val="21"/>
          <w:szCs w:val="21"/>
        </w:rPr>
        <w:t>Bourdreux</w:t>
      </w:r>
      <w:proofErr w:type="spellEnd"/>
      <w:r w:rsidRPr="008A2EAE">
        <w:rPr>
          <w:rFonts w:ascii="Arial Narrow" w:hAnsi="Arial Narrow" w:cs="Arial"/>
          <w:bCs/>
          <w:color w:val="222222"/>
          <w:sz w:val="21"/>
          <w:szCs w:val="21"/>
        </w:rPr>
        <w:t xml:space="preserve">, </w:t>
      </w:r>
      <w:proofErr w:type="spellStart"/>
      <w:r w:rsidRPr="008A2EAE">
        <w:rPr>
          <w:rFonts w:ascii="Arial Narrow" w:hAnsi="Arial Narrow" w:cs="Arial"/>
          <w:bCs/>
          <w:i/>
          <w:color w:val="222222"/>
          <w:sz w:val="21"/>
          <w:szCs w:val="21"/>
        </w:rPr>
        <w:t>Chem</w:t>
      </w:r>
      <w:proofErr w:type="spellEnd"/>
      <w:r w:rsidRPr="008A2EAE">
        <w:rPr>
          <w:rFonts w:ascii="Arial Narrow" w:hAnsi="Arial Narrow" w:cs="Arial"/>
          <w:bCs/>
          <w:i/>
          <w:color w:val="222222"/>
          <w:sz w:val="21"/>
          <w:szCs w:val="21"/>
        </w:rPr>
        <w:t xml:space="preserve"> Commun.</w:t>
      </w:r>
      <w:r w:rsidRPr="008A2EAE">
        <w:rPr>
          <w:rFonts w:ascii="Arial Narrow" w:hAnsi="Arial Narrow" w:cs="Arial"/>
          <w:bCs/>
          <w:color w:val="222222"/>
          <w:sz w:val="21"/>
          <w:szCs w:val="21"/>
        </w:rPr>
        <w:t xml:space="preserve">, </w:t>
      </w:r>
      <w:r w:rsidRPr="008A2EAE">
        <w:rPr>
          <w:rFonts w:ascii="Arial Narrow" w:hAnsi="Arial Narrow" w:cs="Arial"/>
          <w:b/>
          <w:bCs/>
          <w:color w:val="222222"/>
          <w:sz w:val="21"/>
          <w:szCs w:val="21"/>
        </w:rPr>
        <w:t>2019</w:t>
      </w:r>
      <w:r w:rsidRPr="008A2EAE">
        <w:rPr>
          <w:rFonts w:ascii="Arial Narrow" w:hAnsi="Arial Narrow" w:cs="Arial"/>
          <w:bCs/>
          <w:color w:val="222222"/>
          <w:sz w:val="21"/>
          <w:szCs w:val="21"/>
        </w:rPr>
        <w:t>,</w:t>
      </w:r>
      <w:r w:rsidRPr="008A2EAE">
        <w:rPr>
          <w:rFonts w:ascii="Arial Narrow" w:hAnsi="Arial Narrow" w:cs="Arial"/>
        </w:rPr>
        <w:t xml:space="preserve"> </w:t>
      </w:r>
      <w:r w:rsidRPr="008A2EAE">
        <w:rPr>
          <w:rFonts w:ascii="Arial Narrow" w:hAnsi="Arial Narrow" w:cs="Arial"/>
          <w:bCs/>
          <w:color w:val="222222"/>
          <w:sz w:val="21"/>
          <w:szCs w:val="21"/>
        </w:rPr>
        <w:t>DOI: 10.1039/C9CC05754D</w:t>
      </w:r>
      <w:r w:rsidRPr="008A2EAE">
        <w:rPr>
          <w:rFonts w:ascii="Arial Narrow" w:hAnsi="Arial Narrow"/>
          <w:bCs/>
          <w:color w:val="222222"/>
          <w:sz w:val="21"/>
          <w:szCs w:val="21"/>
        </w:rPr>
        <w:t xml:space="preserve"> </w:t>
      </w:r>
    </w:p>
    <w:sectPr w:rsidR="00E120EE" w:rsidRPr="000F7D00">
      <w:footerReference w:type="default" r:id="rId11"/>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5B3C" w14:textId="77777777" w:rsidR="00760812" w:rsidRDefault="00760812">
      <w:r>
        <w:separator/>
      </w:r>
    </w:p>
  </w:endnote>
  <w:endnote w:type="continuationSeparator" w:id="0">
    <w:p w14:paraId="55D4DB5F" w14:textId="77777777" w:rsidR="00760812" w:rsidRDefault="0076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814D" w14:textId="64358C8B" w:rsidR="001062C8" w:rsidRDefault="001062C8">
    <w:pPr>
      <w:pStyle w:val="Pieddepage"/>
      <w:spacing w:before="60"/>
      <w:jc w:val="center"/>
      <w:rPr>
        <w:smallCaps/>
        <w:sz w:val="18"/>
      </w:rPr>
    </w:pPr>
    <w:r>
      <w:rPr>
        <w:smallCaps/>
        <w:sz w:val="18"/>
      </w:rPr>
      <w:t xml:space="preserve">Boris Vauzeilles – Directeur de Recherche – </w:t>
    </w:r>
    <w:r w:rsidR="00DA6410">
      <w:rPr>
        <w:smallCaps/>
        <w:sz w:val="18"/>
      </w:rPr>
      <w:t xml:space="preserve">+33 </w:t>
    </w:r>
    <w:r>
      <w:rPr>
        <w:smallCaps/>
        <w:sz w:val="18"/>
      </w:rPr>
      <w:t>1 69 82 31 17 – boris.vauzeilles@cnrs.fr</w:t>
    </w:r>
  </w:p>
  <w:p w14:paraId="65460F2F" w14:textId="0C8D0021" w:rsidR="00CA3FB6" w:rsidRDefault="00CA3FB6">
    <w:pPr>
      <w:pStyle w:val="Pieddepage"/>
      <w:spacing w:before="60"/>
      <w:jc w:val="center"/>
      <w:rPr>
        <w:smallCaps/>
        <w:sz w:val="18"/>
      </w:rPr>
    </w:pPr>
    <w:r>
      <w:rPr>
        <w:smallCaps/>
        <w:sz w:val="18"/>
      </w:rPr>
      <w:t xml:space="preserve">ICSN UPR 2301- Bât. 27, CNRS, 1 Avenue de la Terrasse, 91198 Gif-sur-Yvette, France  - Fax </w:t>
    </w:r>
    <w:r w:rsidR="00DA6410">
      <w:rPr>
        <w:smallCaps/>
        <w:sz w:val="18"/>
      </w:rPr>
      <w:t xml:space="preserve">+33 </w:t>
    </w:r>
    <w:r>
      <w:rPr>
        <w:smallCaps/>
        <w:sz w:val="18"/>
      </w:rPr>
      <w:t>1 69 07 72 47</w:t>
    </w:r>
  </w:p>
  <w:p w14:paraId="4BC17296" w14:textId="77777777" w:rsidR="00CA3FB6" w:rsidRDefault="00CA3F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7B84C" w14:textId="77777777" w:rsidR="00760812" w:rsidRDefault="00760812">
      <w:r>
        <w:separator/>
      </w:r>
    </w:p>
  </w:footnote>
  <w:footnote w:type="continuationSeparator" w:id="0">
    <w:p w14:paraId="62041C58" w14:textId="77777777" w:rsidR="00760812" w:rsidRDefault="00760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915A6"/>
    <w:multiLevelType w:val="multilevel"/>
    <w:tmpl w:val="66B915A6"/>
    <w:lvl w:ilvl="0">
      <w:start w:val="1"/>
      <w:numFmt w:val="decimal"/>
      <w:lvlText w:val="[%1]"/>
      <w:lvlJc w:val="left"/>
      <w:pPr>
        <w:ind w:left="420" w:hanging="420"/>
      </w:pPr>
      <w:rPr>
        <w:rFonts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F6"/>
    <w:rsid w:val="000B4BBF"/>
    <w:rsid w:val="000F7D00"/>
    <w:rsid w:val="001062C8"/>
    <w:rsid w:val="00152ADF"/>
    <w:rsid w:val="001A2B6B"/>
    <w:rsid w:val="001E7B1D"/>
    <w:rsid w:val="001F0B70"/>
    <w:rsid w:val="002C5D26"/>
    <w:rsid w:val="002F414C"/>
    <w:rsid w:val="00354C63"/>
    <w:rsid w:val="00377FF6"/>
    <w:rsid w:val="0038761A"/>
    <w:rsid w:val="00390452"/>
    <w:rsid w:val="00507AB7"/>
    <w:rsid w:val="00532F62"/>
    <w:rsid w:val="005C757F"/>
    <w:rsid w:val="006D6161"/>
    <w:rsid w:val="00760812"/>
    <w:rsid w:val="007908A7"/>
    <w:rsid w:val="007B23D3"/>
    <w:rsid w:val="00892554"/>
    <w:rsid w:val="008A2EAE"/>
    <w:rsid w:val="008D3D22"/>
    <w:rsid w:val="00933524"/>
    <w:rsid w:val="00A158D9"/>
    <w:rsid w:val="00A621A2"/>
    <w:rsid w:val="00AD75D0"/>
    <w:rsid w:val="00B97C59"/>
    <w:rsid w:val="00BB3C54"/>
    <w:rsid w:val="00BE5D24"/>
    <w:rsid w:val="00C4691A"/>
    <w:rsid w:val="00CA3FB6"/>
    <w:rsid w:val="00DA6410"/>
    <w:rsid w:val="00E120EE"/>
    <w:rsid w:val="00E14AC4"/>
    <w:rsid w:val="00EA3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77BA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Titre1">
    <w:name w:val="heading 1"/>
    <w:basedOn w:val="Normal"/>
    <w:next w:val="Normal"/>
    <w:qFormat/>
    <w:pPr>
      <w:keepNext/>
      <w:ind w:right="-70"/>
      <w:outlineLvl w:val="0"/>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sz w:val="22"/>
    </w:rPr>
  </w:style>
  <w:style w:type="paragraph" w:styleId="Adresseexpditeur">
    <w:name w:val="envelope return"/>
    <w:basedOn w:val="Normal"/>
    <w:rPr>
      <w:sz w:val="22"/>
    </w:rPr>
  </w:style>
  <w:style w:type="paragraph" w:styleId="En-tte">
    <w:name w:val="header"/>
    <w:basedOn w:val="Normal"/>
    <w:pPr>
      <w:tabs>
        <w:tab w:val="center" w:pos="4536"/>
        <w:tab w:val="right" w:pos="9072"/>
      </w:tabs>
    </w:pPr>
  </w:style>
  <w:style w:type="paragraph" w:customStyle="1" w:styleId="Date1">
    <w:name w:val="Date1"/>
    <w:basedOn w:val="Normal"/>
    <w:pPr>
      <w:spacing w:before="1200"/>
      <w:jc w:val="right"/>
    </w:pPr>
    <w:rPr>
      <w:sz w:val="22"/>
    </w:rPr>
  </w:style>
  <w:style w:type="paragraph" w:customStyle="1" w:styleId="adresse">
    <w:name w:val="adresse"/>
    <w:basedOn w:val="Normal"/>
    <w:pPr>
      <w:ind w:left="280"/>
    </w:pPr>
    <w:rPr>
      <w:sz w:val="22"/>
    </w:rPr>
  </w:style>
  <w:style w:type="paragraph" w:customStyle="1" w:styleId="texte">
    <w:name w:val="texte"/>
    <w:basedOn w:val="Normal"/>
    <w:pPr>
      <w:spacing w:line="300" w:lineRule="atLeast"/>
      <w:jc w:val="both"/>
    </w:pPr>
  </w:style>
  <w:style w:type="paragraph" w:customStyle="1" w:styleId="service">
    <w:name w:val="service"/>
    <w:basedOn w:val="Normal"/>
    <w:pPr>
      <w:ind w:left="680" w:right="440"/>
    </w:pPr>
    <w:rPr>
      <w:b/>
      <w:sz w:val="22"/>
    </w:rPr>
  </w:style>
  <w:style w:type="paragraph" w:customStyle="1" w:styleId="tl">
    <w:name w:val="tél"/>
    <w:basedOn w:val="service"/>
    <w:pPr>
      <w:ind w:right="0"/>
    </w:pPr>
    <w:rPr>
      <w:b w:val="0"/>
      <w:sz w:val="18"/>
    </w:rPr>
  </w:style>
  <w:style w:type="paragraph" w:styleId="Pieddepage">
    <w:name w:val="footer"/>
    <w:basedOn w:val="Normal"/>
    <w:pPr>
      <w:tabs>
        <w:tab w:val="center" w:pos="4536"/>
        <w:tab w:val="right" w:pos="9072"/>
      </w:tabs>
    </w:pPr>
  </w:style>
  <w:style w:type="paragraph" w:styleId="Titre">
    <w:name w:val="Title"/>
    <w:basedOn w:val="Normal"/>
    <w:qFormat/>
    <w:pPr>
      <w:jc w:val="center"/>
    </w:pPr>
    <w:rPr>
      <w:b/>
      <w:sz w:val="20"/>
    </w:rPr>
  </w:style>
  <w:style w:type="paragraph" w:styleId="z-Basduformulaire">
    <w:name w:val="HTML Bottom of Form"/>
    <w:basedOn w:val="Normal"/>
    <w:next w:val="Normal"/>
    <w:hidden/>
    <w:rsid w:val="00F5272F"/>
    <w:pPr>
      <w:pBdr>
        <w:top w:val="single" w:sz="6" w:space="1" w:color="000000"/>
      </w:pBdr>
      <w:spacing w:before="100" w:after="100"/>
      <w:jc w:val="center"/>
    </w:pPr>
    <w:rPr>
      <w:rFonts w:ascii="Arial" w:hAnsi="Arial"/>
      <w:vanish/>
      <w:sz w:val="16"/>
      <w:szCs w:val="16"/>
    </w:rPr>
  </w:style>
  <w:style w:type="paragraph" w:styleId="z-Hautduformulaire">
    <w:name w:val="HTML Top of Form"/>
    <w:basedOn w:val="Normal"/>
    <w:next w:val="Normal"/>
    <w:hidden/>
    <w:rsid w:val="00F5272F"/>
    <w:pPr>
      <w:pBdr>
        <w:bottom w:val="single" w:sz="6" w:space="1" w:color="000000"/>
      </w:pBdr>
      <w:spacing w:before="100" w:after="100"/>
      <w:jc w:val="center"/>
    </w:pPr>
    <w:rPr>
      <w:rFonts w:ascii="Arial" w:hAnsi="Arial"/>
      <w:vanish/>
      <w:sz w:val="16"/>
      <w:szCs w:val="16"/>
    </w:rPr>
  </w:style>
  <w:style w:type="character" w:styleId="Lienhypertexte">
    <w:name w:val="Hyperlink"/>
    <w:basedOn w:val="Policepardfaut"/>
    <w:rsid w:val="00CD7A9E"/>
    <w:rPr>
      <w:color w:val="0000FF"/>
      <w:u w:val="single"/>
    </w:rPr>
  </w:style>
  <w:style w:type="paragraph" w:styleId="Textedebulles">
    <w:name w:val="Balloon Text"/>
    <w:basedOn w:val="Normal"/>
    <w:link w:val="TextedebullesCar"/>
    <w:uiPriority w:val="99"/>
    <w:semiHidden/>
    <w:unhideWhenUsed/>
    <w:rsid w:val="00C469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691A"/>
    <w:rPr>
      <w:rFonts w:ascii="Lucida Grande" w:hAnsi="Lucida Grande" w:cs="Lucida Grande"/>
      <w:sz w:val="18"/>
      <w:szCs w:val="18"/>
      <w:lang w:val="fr-FR"/>
    </w:rPr>
  </w:style>
  <w:style w:type="paragraph" w:customStyle="1" w:styleId="Date10">
    <w:name w:val="Date1"/>
    <w:basedOn w:val="Normal"/>
    <w:rsid w:val="00892554"/>
    <w:pPr>
      <w:spacing w:before="1200"/>
      <w:jc w:val="right"/>
    </w:pPr>
    <w:rPr>
      <w:sz w:val="22"/>
    </w:rPr>
  </w:style>
  <w:style w:type="paragraph" w:customStyle="1" w:styleId="07headings">
    <w:name w:val="07.headings"/>
    <w:basedOn w:val="Normal"/>
    <w:rsid w:val="008A2EAE"/>
    <w:pPr>
      <w:spacing w:before="280" w:line="480" w:lineRule="auto"/>
    </w:pPr>
    <w:rPr>
      <w:rFonts w:ascii="Times" w:hAnsi="Times"/>
      <w:b/>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rPr>
  </w:style>
  <w:style w:type="paragraph" w:styleId="Titre1">
    <w:name w:val="heading 1"/>
    <w:basedOn w:val="Normal"/>
    <w:next w:val="Normal"/>
    <w:qFormat/>
    <w:pPr>
      <w:keepNext/>
      <w:ind w:right="-70"/>
      <w:outlineLvl w:val="0"/>
    </w:pPr>
    <w:rPr>
      <w:b/>
      <w:i/>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sz w:val="22"/>
    </w:rPr>
  </w:style>
  <w:style w:type="paragraph" w:styleId="Adresseexpditeur">
    <w:name w:val="envelope return"/>
    <w:basedOn w:val="Normal"/>
    <w:rPr>
      <w:sz w:val="22"/>
    </w:rPr>
  </w:style>
  <w:style w:type="paragraph" w:styleId="En-tte">
    <w:name w:val="header"/>
    <w:basedOn w:val="Normal"/>
    <w:pPr>
      <w:tabs>
        <w:tab w:val="center" w:pos="4536"/>
        <w:tab w:val="right" w:pos="9072"/>
      </w:tabs>
    </w:pPr>
  </w:style>
  <w:style w:type="paragraph" w:customStyle="1" w:styleId="Date1">
    <w:name w:val="Date1"/>
    <w:basedOn w:val="Normal"/>
    <w:pPr>
      <w:spacing w:before="1200"/>
      <w:jc w:val="right"/>
    </w:pPr>
    <w:rPr>
      <w:sz w:val="22"/>
    </w:rPr>
  </w:style>
  <w:style w:type="paragraph" w:customStyle="1" w:styleId="adresse">
    <w:name w:val="adresse"/>
    <w:basedOn w:val="Normal"/>
    <w:pPr>
      <w:ind w:left="280"/>
    </w:pPr>
    <w:rPr>
      <w:sz w:val="22"/>
    </w:rPr>
  </w:style>
  <w:style w:type="paragraph" w:customStyle="1" w:styleId="texte">
    <w:name w:val="texte"/>
    <w:basedOn w:val="Normal"/>
    <w:pPr>
      <w:spacing w:line="300" w:lineRule="atLeast"/>
      <w:jc w:val="both"/>
    </w:pPr>
  </w:style>
  <w:style w:type="paragraph" w:customStyle="1" w:styleId="service">
    <w:name w:val="service"/>
    <w:basedOn w:val="Normal"/>
    <w:pPr>
      <w:ind w:left="680" w:right="440"/>
    </w:pPr>
    <w:rPr>
      <w:b/>
      <w:sz w:val="22"/>
    </w:rPr>
  </w:style>
  <w:style w:type="paragraph" w:customStyle="1" w:styleId="tl">
    <w:name w:val="tél"/>
    <w:basedOn w:val="service"/>
    <w:pPr>
      <w:ind w:right="0"/>
    </w:pPr>
    <w:rPr>
      <w:b w:val="0"/>
      <w:sz w:val="18"/>
    </w:rPr>
  </w:style>
  <w:style w:type="paragraph" w:styleId="Pieddepage">
    <w:name w:val="footer"/>
    <w:basedOn w:val="Normal"/>
    <w:pPr>
      <w:tabs>
        <w:tab w:val="center" w:pos="4536"/>
        <w:tab w:val="right" w:pos="9072"/>
      </w:tabs>
    </w:pPr>
  </w:style>
  <w:style w:type="paragraph" w:styleId="Titre">
    <w:name w:val="Title"/>
    <w:basedOn w:val="Normal"/>
    <w:qFormat/>
    <w:pPr>
      <w:jc w:val="center"/>
    </w:pPr>
    <w:rPr>
      <w:b/>
      <w:sz w:val="20"/>
    </w:rPr>
  </w:style>
  <w:style w:type="paragraph" w:styleId="z-Basduformulaire">
    <w:name w:val="HTML Bottom of Form"/>
    <w:basedOn w:val="Normal"/>
    <w:next w:val="Normal"/>
    <w:hidden/>
    <w:rsid w:val="00F5272F"/>
    <w:pPr>
      <w:pBdr>
        <w:top w:val="single" w:sz="6" w:space="1" w:color="000000"/>
      </w:pBdr>
      <w:spacing w:before="100" w:after="100"/>
      <w:jc w:val="center"/>
    </w:pPr>
    <w:rPr>
      <w:rFonts w:ascii="Arial" w:hAnsi="Arial"/>
      <w:vanish/>
      <w:sz w:val="16"/>
      <w:szCs w:val="16"/>
    </w:rPr>
  </w:style>
  <w:style w:type="paragraph" w:styleId="z-Hautduformulaire">
    <w:name w:val="HTML Top of Form"/>
    <w:basedOn w:val="Normal"/>
    <w:next w:val="Normal"/>
    <w:hidden/>
    <w:rsid w:val="00F5272F"/>
    <w:pPr>
      <w:pBdr>
        <w:bottom w:val="single" w:sz="6" w:space="1" w:color="000000"/>
      </w:pBdr>
      <w:spacing w:before="100" w:after="100"/>
      <w:jc w:val="center"/>
    </w:pPr>
    <w:rPr>
      <w:rFonts w:ascii="Arial" w:hAnsi="Arial"/>
      <w:vanish/>
      <w:sz w:val="16"/>
      <w:szCs w:val="16"/>
    </w:rPr>
  </w:style>
  <w:style w:type="character" w:styleId="Lienhypertexte">
    <w:name w:val="Hyperlink"/>
    <w:basedOn w:val="Policepardfaut"/>
    <w:rsid w:val="00CD7A9E"/>
    <w:rPr>
      <w:color w:val="0000FF"/>
      <w:u w:val="single"/>
    </w:rPr>
  </w:style>
  <w:style w:type="paragraph" w:styleId="Textedebulles">
    <w:name w:val="Balloon Text"/>
    <w:basedOn w:val="Normal"/>
    <w:link w:val="TextedebullesCar"/>
    <w:uiPriority w:val="99"/>
    <w:semiHidden/>
    <w:unhideWhenUsed/>
    <w:rsid w:val="00C4691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691A"/>
    <w:rPr>
      <w:rFonts w:ascii="Lucida Grande" w:hAnsi="Lucida Grande" w:cs="Lucida Grande"/>
      <w:sz w:val="18"/>
      <w:szCs w:val="18"/>
      <w:lang w:val="fr-FR"/>
    </w:rPr>
  </w:style>
  <w:style w:type="paragraph" w:customStyle="1" w:styleId="Date10">
    <w:name w:val="Date1"/>
    <w:basedOn w:val="Normal"/>
    <w:rsid w:val="00892554"/>
    <w:pPr>
      <w:spacing w:before="1200"/>
      <w:jc w:val="right"/>
    </w:pPr>
    <w:rPr>
      <w:sz w:val="22"/>
    </w:rPr>
  </w:style>
  <w:style w:type="paragraph" w:customStyle="1" w:styleId="07headings">
    <w:name w:val="07.headings"/>
    <w:basedOn w:val="Normal"/>
    <w:rsid w:val="008A2EAE"/>
    <w:pPr>
      <w:spacing w:before="280" w:line="480" w:lineRule="auto"/>
    </w:pPr>
    <w:rPr>
      <w:rFonts w:ascii="Times" w:hAnsi="Times"/>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7637">
      <w:bodyDiv w:val="1"/>
      <w:marLeft w:val="0"/>
      <w:marRight w:val="0"/>
      <w:marTop w:val="0"/>
      <w:marBottom w:val="0"/>
      <w:divBdr>
        <w:top w:val="none" w:sz="0" w:space="0" w:color="auto"/>
        <w:left w:val="none" w:sz="0" w:space="0" w:color="auto"/>
        <w:bottom w:val="none" w:sz="0" w:space="0" w:color="auto"/>
        <w:right w:val="none" w:sz="0" w:space="0" w:color="auto"/>
      </w:divBdr>
      <w:divsChild>
        <w:div w:id="1809391542">
          <w:marLeft w:val="0"/>
          <w:marRight w:val="0"/>
          <w:marTop w:val="0"/>
          <w:marBottom w:val="0"/>
          <w:divBdr>
            <w:top w:val="none" w:sz="0" w:space="0" w:color="auto"/>
            <w:left w:val="none" w:sz="0" w:space="0" w:color="auto"/>
            <w:bottom w:val="none" w:sz="0" w:space="0" w:color="auto"/>
            <w:right w:val="none" w:sz="0" w:space="0" w:color="auto"/>
          </w:divBdr>
          <w:divsChild>
            <w:div w:id="1401245991">
              <w:marLeft w:val="0"/>
              <w:marRight w:val="0"/>
              <w:marTop w:val="0"/>
              <w:marBottom w:val="0"/>
              <w:divBdr>
                <w:top w:val="none" w:sz="0" w:space="0" w:color="auto"/>
                <w:left w:val="none" w:sz="0" w:space="0" w:color="auto"/>
                <w:bottom w:val="none" w:sz="0" w:space="0" w:color="auto"/>
                <w:right w:val="none" w:sz="0" w:space="0" w:color="auto"/>
              </w:divBdr>
              <w:divsChild>
                <w:div w:id="15770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00547">
      <w:bodyDiv w:val="1"/>
      <w:marLeft w:val="0"/>
      <w:marRight w:val="0"/>
      <w:marTop w:val="0"/>
      <w:marBottom w:val="0"/>
      <w:divBdr>
        <w:top w:val="none" w:sz="0" w:space="0" w:color="auto"/>
        <w:left w:val="none" w:sz="0" w:space="0" w:color="auto"/>
        <w:bottom w:val="none" w:sz="0" w:space="0" w:color="auto"/>
        <w:right w:val="none" w:sz="0" w:space="0" w:color="auto"/>
      </w:divBdr>
      <w:divsChild>
        <w:div w:id="507449014">
          <w:marLeft w:val="0"/>
          <w:marRight w:val="0"/>
          <w:marTop w:val="0"/>
          <w:marBottom w:val="0"/>
          <w:divBdr>
            <w:top w:val="none" w:sz="0" w:space="0" w:color="auto"/>
            <w:left w:val="none" w:sz="0" w:space="0" w:color="auto"/>
            <w:bottom w:val="none" w:sz="0" w:space="0" w:color="auto"/>
            <w:right w:val="none" w:sz="0" w:space="0" w:color="auto"/>
          </w:divBdr>
          <w:divsChild>
            <w:div w:id="1809199435">
              <w:marLeft w:val="0"/>
              <w:marRight w:val="0"/>
              <w:marTop w:val="0"/>
              <w:marBottom w:val="0"/>
              <w:divBdr>
                <w:top w:val="none" w:sz="0" w:space="0" w:color="auto"/>
                <w:left w:val="none" w:sz="0" w:space="0" w:color="auto"/>
                <w:bottom w:val="none" w:sz="0" w:space="0" w:color="auto"/>
                <w:right w:val="none" w:sz="0" w:space="0" w:color="auto"/>
              </w:divBdr>
              <w:divsChild>
                <w:div w:id="1970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929CA0C8</Template>
  <TotalTime>0</TotalTime>
  <Pages>1</Pages>
  <Words>391</Words>
  <Characters>2155</Characters>
  <Application>Microsoft Office Word</Application>
  <DocSecurity>4</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ICSN</Company>
  <LinksUpToDate>false</LinksUpToDate>
  <CharactersWithSpaces>2541</CharactersWithSpaces>
  <SharedDoc>false</SharedDoc>
  <HLinks>
    <vt:vector size="6" baseType="variant">
      <vt:variant>
        <vt:i4>6684746</vt:i4>
      </vt:variant>
      <vt:variant>
        <vt:i4>1536</vt:i4>
      </vt:variant>
      <vt:variant>
        <vt:i4>1025</vt:i4>
      </vt:variant>
      <vt:variant>
        <vt:i4>1</vt:i4>
      </vt:variant>
      <vt:variant>
        <vt:lpwstr>CNRSfilaire-Q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Norsikian</dc:creator>
  <cp:lastModifiedBy>Christelle Floutier</cp:lastModifiedBy>
  <cp:revision>2</cp:revision>
  <cp:lastPrinted>2014-04-23T08:19:00Z</cp:lastPrinted>
  <dcterms:created xsi:type="dcterms:W3CDTF">2019-11-18T14:34:00Z</dcterms:created>
  <dcterms:modified xsi:type="dcterms:W3CDTF">2019-11-18T14:34:00Z</dcterms:modified>
</cp:coreProperties>
</file>